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utoSpaceDE/>
        <w:autoSpaceDN/>
        <w:snapToGrid/>
        <w:spacing w:before="100" w:beforeAutospacing="1" w:after="100" w:afterAutospacing="1" w:line="240" w:lineRule="auto"/>
        <w:ind w:left="0" w:firstLine="0"/>
        <w:jc w:val="left"/>
        <w:rPr>
          <w:rFonts w:ascii="仿宋_GB2312" w:hAnsi="宋体" w:eastAsia="仿宋_GB2312"/>
          <w:b w:val="0"/>
          <w:w w:val="100"/>
          <w:sz w:val="32"/>
        </w:rPr>
      </w:pPr>
      <w:r>
        <w:rPr>
          <w:rFonts w:ascii="仿宋_GB2312" w:hAnsi="宋体" w:eastAsia="仿宋_GB2312"/>
          <w:b w:val="0"/>
          <w:w w:val="100"/>
          <w:sz w:val="32"/>
        </w:rPr>
        <w:t>附件2：</w:t>
      </w:r>
    </w:p>
    <w:p>
      <w:pPr>
        <w:widowControl/>
        <w:wordWrap/>
        <w:autoSpaceDE/>
        <w:autoSpaceDN/>
        <w:snapToGrid/>
        <w:spacing w:before="0" w:after="160" w:line="240" w:lineRule="auto"/>
        <w:ind w:left="0" w:firstLine="0"/>
        <w:jc w:val="center"/>
        <w:rPr>
          <w:rFonts w:ascii="方正小标宋_GBK" w:hAnsi="宋体" w:eastAsia="方正小标宋_GBK"/>
          <w:b w:val="0"/>
          <w:w w:val="100"/>
          <w:sz w:val="32"/>
        </w:rPr>
      </w:pPr>
      <w:r>
        <w:rPr>
          <w:rFonts w:ascii="方正小标宋_GBK" w:hAnsi="宋体" w:eastAsia="方正小标宋_GBK"/>
          <w:b w:val="0"/>
          <w:w w:val="100"/>
          <w:sz w:val="32"/>
        </w:rPr>
        <w:t>安徽省中等职业学校优质课</w:t>
      </w:r>
    </w:p>
    <w:p>
      <w:pPr>
        <w:widowControl/>
        <w:wordWrap/>
        <w:autoSpaceDE/>
        <w:autoSpaceDN/>
        <w:snapToGrid/>
        <w:spacing w:before="0" w:after="160" w:line="240" w:lineRule="auto"/>
        <w:ind w:left="0" w:firstLine="0"/>
        <w:jc w:val="center"/>
        <w:rPr>
          <w:rFonts w:ascii="仿宋_GB2312" w:hAnsi="宋体" w:eastAsia="仿宋_GB2312"/>
          <w:b/>
          <w:w w:val="100"/>
          <w:sz w:val="30"/>
        </w:rPr>
      </w:pPr>
      <w:r>
        <w:rPr>
          <w:rFonts w:ascii="方正小标宋_GBK" w:hAnsi="宋体" w:eastAsia="方正小标宋_GBK"/>
          <w:b w:val="0"/>
          <w:w w:val="100"/>
          <w:sz w:val="32"/>
        </w:rPr>
        <w:t>评选推荐表</w:t>
      </w:r>
    </w:p>
    <w:tbl>
      <w:tblPr>
        <w:tblStyle w:val="3"/>
        <w:tblW w:w="8756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800"/>
        <w:gridCol w:w="720"/>
        <w:gridCol w:w="1440"/>
        <w:gridCol w:w="1260"/>
        <w:gridCol w:w="2348"/>
      </w:tblGrid>
      <w:tr>
        <w:tblPrEx>
          <w:tblLayout w:type="fixed"/>
        </w:tblPrEx>
        <w:trPr>
          <w:trHeight w:val="854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标    题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1"/>
                <w:lang w:eastAsia="zh-CN"/>
              </w:rPr>
              <w:t>牢记使命，做中国特色社会主义新时代先锋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学    科</w:t>
            </w:r>
          </w:p>
        </w:tc>
        <w:tc>
          <w:tcPr>
            <w:tcW w:w="23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1"/>
                <w:lang w:val="en-US" w:eastAsia="zh-CN"/>
              </w:rPr>
              <w:t>学习贯彻十九大精神特色示范课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1"/>
                <w:lang w:eastAsia="zh-CN"/>
              </w:rPr>
              <w:t>傅本刚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邮编</w:t>
            </w: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242300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联系电话</w:t>
            </w:r>
          </w:p>
        </w:tc>
        <w:tc>
          <w:tcPr>
            <w:tcW w:w="23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21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1</w:t>
            </w:r>
            <w:r>
              <w:rPr>
                <w:rFonts w:hint="eastAsia" w:ascii="宋体" w:hAnsi="宋体" w:eastAsia="宋体"/>
                <w:b w:val="0"/>
                <w:w w:val="100"/>
                <w:sz w:val="21"/>
                <w:lang w:val="en-US" w:eastAsia="zh-CN"/>
              </w:rPr>
              <w:t>3515636750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单    位</w:t>
            </w:r>
          </w:p>
        </w:tc>
        <w:tc>
          <w:tcPr>
            <w:tcW w:w="756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48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安徽材料工程学校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内容介绍</w:t>
            </w: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</w:tc>
        <w:tc>
          <w:tcPr>
            <w:tcW w:w="756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(本栏须由本人填写)</w:t>
            </w:r>
          </w:p>
          <w:p>
            <w:pPr>
              <w:ind w:firstLine="480" w:firstLineChars="200"/>
              <w:rPr>
                <w:rFonts w:ascii="宋体" w:hAnsi="宋体" w:eastAsia="宋体"/>
                <w:b w:val="0"/>
                <w:w w:val="100"/>
                <w:sz w:val="24"/>
              </w:rPr>
            </w:pPr>
            <w:r>
              <w:rPr>
                <w:rFonts w:ascii="宋体" w:hAnsi="宋体" w:eastAsia="宋体"/>
                <w:b w:val="0"/>
                <w:w w:val="100"/>
                <w:sz w:val="24"/>
              </w:rPr>
              <w:t>本节课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是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根据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学校党委和团委的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要求，结合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当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前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十九大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学习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的热潮而上的一堂团干培训课，也是学校财经商贸部党支部开展的多形式党课之一。通过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学习十九大报告，让学生深刻领会十九大报告精神，从而提高团干政治思想理论水平，使之牢记使命，做合格团干。</w:t>
            </w:r>
          </w:p>
          <w:p>
            <w:pPr>
              <w:numPr>
                <w:ilvl w:val="0"/>
                <w:numId w:val="0"/>
              </w:numPr>
              <w:ind w:left="1050" w:hanging="1200" w:hangingChars="5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w w:val="100"/>
                <w:sz w:val="24"/>
              </w:rPr>
              <w:t xml:space="preserve">   教学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过程中采用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看一看（回看十九大开幕闭幕盛况）、听一听（听</w:t>
            </w:r>
          </w:p>
          <w:p>
            <w:pPr>
              <w:numPr>
                <w:ilvl w:val="0"/>
                <w:numId w:val="0"/>
              </w:numPr>
              <w:ind w:left="1050" w:hanging="1200" w:hangingChars="5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十九大报告解读）、谈一谈（谈学习十九大报告的感受）、唱一唱（学</w:t>
            </w:r>
          </w:p>
          <w:p>
            <w:pPr>
              <w:numPr>
                <w:ilvl w:val="0"/>
                <w:numId w:val="0"/>
              </w:numPr>
              <w:ind w:left="1050" w:hanging="1200" w:hangingChars="500"/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唱《少年中国说》）的思路，充分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利用多媒体软件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及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视频，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激发学生的</w:t>
            </w:r>
          </w:p>
          <w:p>
            <w:pPr>
              <w:numPr>
                <w:ilvl w:val="0"/>
                <w:numId w:val="0"/>
              </w:numPr>
              <w:ind w:left="1050" w:hanging="1200" w:hangingChars="5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学习兴趣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，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努力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提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高党团课培训</w:t>
            </w:r>
            <w:r>
              <w:rPr>
                <w:rFonts w:ascii="宋体" w:hAnsi="宋体" w:eastAsia="宋体"/>
                <w:b w:val="0"/>
                <w:w w:val="100"/>
                <w:sz w:val="24"/>
              </w:rPr>
              <w:t>效果</w:t>
            </w:r>
            <w:r>
              <w:rPr>
                <w:rFonts w:hint="eastAsia" w:ascii="宋体" w:hAnsi="宋体" w:eastAsia="宋体"/>
                <w:b w:val="0"/>
                <w:w w:val="100"/>
                <w:sz w:val="24"/>
                <w:lang w:eastAsia="zh-CN"/>
              </w:rPr>
              <w:t>。</w:t>
            </w: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市专家评选组意见</w:t>
            </w:r>
          </w:p>
        </w:tc>
        <w:tc>
          <w:tcPr>
            <w:tcW w:w="756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336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336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336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336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专家组组长签名</w:t>
            </w: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right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 xml:space="preserve">                                                   </w:t>
            </w: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市教育局职教研究室推荐意见</w:t>
            </w: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</w:tc>
        <w:tc>
          <w:tcPr>
            <w:tcW w:w="756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FCFC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4635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4635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 xml:space="preserve">市教育局职教研究室 </w:t>
            </w: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4845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>（盖章）</w:t>
            </w:r>
          </w:p>
          <w:p>
            <w:pPr>
              <w:widowControl/>
              <w:wordWrap/>
              <w:autoSpaceDE/>
              <w:autoSpaceDN/>
              <w:snapToGrid/>
              <w:spacing w:before="0" w:after="160" w:line="240" w:lineRule="auto"/>
              <w:ind w:left="0" w:firstLine="1275"/>
              <w:jc w:val="both"/>
              <w:rPr>
                <w:rFonts w:ascii="宋体" w:hAnsi="宋体" w:eastAsia="宋体"/>
                <w:b w:val="0"/>
                <w:w w:val="100"/>
                <w:sz w:val="21"/>
              </w:rPr>
            </w:pPr>
            <w:r>
              <w:rPr>
                <w:rFonts w:ascii="宋体" w:hAnsi="宋体" w:eastAsia="宋体"/>
                <w:b w:val="0"/>
                <w:w w:val="100"/>
                <w:sz w:val="21"/>
              </w:rPr>
              <w:t xml:space="preserve">                                  年    月   日</w:t>
            </w:r>
          </w:p>
        </w:tc>
      </w:tr>
    </w:tbl>
    <w:p>
      <w:pPr>
        <w:widowControl/>
        <w:wordWrap/>
        <w:autoSpaceDE/>
        <w:autoSpaceDN/>
        <w:snapToGrid/>
        <w:spacing w:before="100" w:beforeAutospacing="1" w:after="100" w:afterAutospacing="1" w:line="240" w:lineRule="auto"/>
        <w:ind w:left="0" w:firstLine="0"/>
        <w:jc w:val="left"/>
        <w:rPr>
          <w:rFonts w:hint="eastAsia" w:ascii="Times New Roman" w:hAnsi="Times New Roman" w:eastAsia="宋体"/>
          <w:b/>
          <w:w w:val="100"/>
          <w:sz w:val="44"/>
          <w:lang w:eastAsia="zh-CN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autoSpaceDE w:val="0"/>
        <w:autoSpaceDN w:val="0"/>
        <w:snapToGrid/>
        <w:spacing w:before="0" w:after="0" w:line="240" w:lineRule="auto"/>
        <w:ind w:left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wordWrap/>
        <w:autoSpaceDE w:val="0"/>
        <w:autoSpaceDN w:val="0"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1"/>
        </w:rPr>
      </w:pPr>
    </w:p>
    <w:p>
      <w:pPr>
        <w:jc w:val="center"/>
        <w:rPr>
          <w:rFonts w:hint="eastAsia" w:eastAsiaTheme="minorEastAsia"/>
          <w:sz w:val="32"/>
          <w:lang w:eastAsia="zh-CN"/>
        </w:rPr>
      </w:pPr>
    </w:p>
    <w:p>
      <w:pPr>
        <w:jc w:val="center"/>
        <w:rPr>
          <w:rFonts w:hint="eastAsia" w:eastAsiaTheme="minorEastAsia"/>
          <w:sz w:val="32"/>
          <w:lang w:eastAsia="zh-CN"/>
        </w:rPr>
      </w:pPr>
    </w:p>
    <w:p>
      <w:pPr>
        <w:jc w:val="center"/>
        <w:rPr>
          <w:rFonts w:hint="eastAsia" w:eastAsiaTheme="minorEastAsia"/>
          <w:sz w:val="32"/>
          <w:lang w:eastAsia="zh-CN"/>
        </w:rPr>
      </w:pPr>
    </w:p>
    <w:p>
      <w:pPr>
        <w:jc w:val="center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  <w:lang w:eastAsia="zh-CN"/>
        </w:rPr>
        <w:t>学习贯彻</w:t>
      </w:r>
      <w:r>
        <w:rPr>
          <w:rFonts w:hint="eastAsia" w:eastAsiaTheme="minorEastAsia"/>
          <w:sz w:val="32"/>
          <w:lang w:eastAsia="zh-CN"/>
        </w:rPr>
        <w:t>十九大精神</w:t>
      </w:r>
      <w:r>
        <w:rPr>
          <w:rFonts w:hint="eastAsia"/>
          <w:sz w:val="32"/>
          <w:lang w:eastAsia="zh-CN"/>
        </w:rPr>
        <w:t>特色示范</w:t>
      </w:r>
      <w:bookmarkStart w:id="0" w:name="_GoBack"/>
      <w:bookmarkEnd w:id="0"/>
      <w:r>
        <w:rPr>
          <w:rFonts w:hint="eastAsia" w:eastAsiaTheme="minorEastAsia"/>
          <w:sz w:val="32"/>
          <w:lang w:val="en-US" w:eastAsia="zh-CN"/>
        </w:rPr>
        <w:t>课教案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课题：《牢记使命，做中国特色社会主义新时代先锋》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授课时间：2018年5月16日下午课外活动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授课地点：安徽材料工程学校录播室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授课对象：校团干培训班成员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授课人：安徽材料工程学校傅本刚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教学目的：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1、学习十九大报告，深刻领会十九大报告精神</w:t>
      </w:r>
    </w:p>
    <w:p>
      <w:pPr>
        <w:numPr>
          <w:ilvl w:val="0"/>
          <w:numId w:val="0"/>
        </w:num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2、提高团干政治思想理论水平，牢记使命，做合格团干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教学重点： 学习十九大报告，深刻领会十九大报告精神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教学难点：领会精神，努力实践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教学课时：1课时</w:t>
      </w:r>
    </w:p>
    <w:p>
      <w:pPr>
        <w:numPr>
          <w:ilvl w:val="0"/>
          <w:numId w:val="0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教学方法：讲授、讨论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教学准备：多媒体（教学课件）</w:t>
      </w:r>
    </w:p>
    <w:p>
      <w:pPr>
        <w:numPr>
          <w:ilvl w:val="0"/>
          <w:numId w:val="0"/>
        </w:numPr>
        <w:ind w:left="105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教学思路：看一看（回看十九大开幕闭幕盛况）——听一听（听十九大报告解读）——谈一谈（谈学习十九大报告的感受）——唱一唱（学唱《少年中国说》）</w:t>
      </w:r>
    </w:p>
    <w:p>
      <w:pPr>
        <w:numPr>
          <w:ilvl w:val="0"/>
          <w:numId w:val="0"/>
        </w:numPr>
        <w:ind w:left="1050" w:hanging="1200" w:hangingChars="5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1"/>
        </w:numPr>
        <w:ind w:left="105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开场白</w:t>
      </w:r>
    </w:p>
    <w:p>
      <w:pPr>
        <w:numPr>
          <w:ilvl w:val="0"/>
          <w:numId w:val="0"/>
        </w:numPr>
        <w:ind w:leftChars="-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简介本节党课开课缘由及课题</w:t>
      </w:r>
    </w:p>
    <w:p>
      <w:pPr>
        <w:numPr>
          <w:ilvl w:val="0"/>
          <w:numId w:val="1"/>
        </w:numPr>
        <w:ind w:left="1200" w:leftChars="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看一看</w:t>
      </w:r>
    </w:p>
    <w:p>
      <w:pPr>
        <w:numPr>
          <w:ilvl w:val="0"/>
          <w:numId w:val="0"/>
        </w:numPr>
        <w:ind w:leftChars="-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回看十九大开幕闭幕盛况视频（片段）</w:t>
      </w:r>
    </w:p>
    <w:p>
      <w:pPr>
        <w:numPr>
          <w:ilvl w:val="0"/>
          <w:numId w:val="1"/>
        </w:numPr>
        <w:ind w:left="1200" w:leftChars="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听一听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党的十九次全国代表大会简介及重要意义</w:t>
      </w:r>
    </w:p>
    <w:p>
      <w:pPr>
        <w:numPr>
          <w:ilvl w:val="0"/>
          <w:numId w:val="3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党的十九次全国代表大会于2017年10月18日上午9:00在人民大会堂大礼堂开幕，会期为10月18日至10月24日。</w:t>
      </w:r>
    </w:p>
    <w:p>
      <w:pPr>
        <w:numPr>
          <w:ilvl w:val="0"/>
          <w:numId w:val="3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会议主题：不忘初心，牢记使命，高举中国特色社会主义伟大旗帜，决胜全面建成小康社会，夺取新时代中国特色社会主义伟大胜利，为实现中华民族伟大复兴的中国梦不懈奋斗。</w:t>
      </w:r>
    </w:p>
    <w:p>
      <w:pPr>
        <w:numPr>
          <w:ilvl w:val="0"/>
          <w:numId w:val="3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会议议程</w:t>
      </w:r>
    </w:p>
    <w:p>
      <w:pPr>
        <w:numPr>
          <w:ilvl w:val="0"/>
          <w:numId w:val="3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以意义：党的十九大是在全面建成小康社会关键阶段、中国特色社会主义发展关键时期召开的一次十分重要的大会，对鼓舞和动员全党全国各族人民继续推进全面建成小康社会、坚持和发展中国特色社会主义具有重大意义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习近平总书记十九大报告内容精解</w:t>
      </w:r>
    </w:p>
    <w:p>
      <w:pPr>
        <w:numPr>
          <w:ilvl w:val="0"/>
          <w:numId w:val="4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中国共产党人的初心和使命：为中国人民谋幸福 为中华民族谋复兴</w:t>
      </w:r>
    </w:p>
    <w:p>
      <w:pPr>
        <w:numPr>
          <w:ilvl w:val="0"/>
          <w:numId w:val="4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过去五年取得历史性成就：十个方面历史性成就</w:t>
      </w:r>
    </w:p>
    <w:p>
      <w:pPr>
        <w:numPr>
          <w:ilvl w:val="0"/>
          <w:numId w:val="0"/>
        </w:numPr>
        <w:ind w:left="420" w:hanging="480" w:hanging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经济建设取得重大成就、全面深化改革取得重大突破、民主法治建设迈出重大步伐、思想文化建设取得重大进展、人民生活不断改善、生态文明建设成效显著、强军兴军开创新局面、港澳台工作取得新进展、全方位外交布局深入展开、全面从严治党成效卓著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中国特色社会主义进入新时代：中国特色社会主义进入新时代是我国发展新的历史方位；中国特色社会主义进入新时代 三个“意味着”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新时代中国共产党的历史使命：一个历史使命与“四个伟大”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一个历史使命：实现中华民族伟大复兴的中国梦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四个伟大：实现伟大梦想、进行伟大斗争、建设伟大工程、推进伟大事业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新时代中国特色社会主义思想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A、新时代中国特色社会主义思想八大明确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B、新时代坚持和发展中国特色社会主义的基本方略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（6）新时代中国特色社会主义发展的战略安排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九个方面理论分析和政策指导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（7）提高保障和改善民生水平</w:t>
      </w:r>
    </w:p>
    <w:p>
      <w:pPr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一是优先发展教育事业，二是提高就业质量和人民收入水平，三是加强社会保障体系建设、四是坚决打赢脱贫攻坚战、五是实施健康中国战略、六是打造共建共治共享的社会治理格局、七是有效维护国家安全</w:t>
      </w:r>
    </w:p>
    <w:p>
      <w:pPr>
        <w:numPr>
          <w:ilvl w:val="0"/>
          <w:numId w:val="1"/>
        </w:numPr>
        <w:ind w:left="1200" w:leftChars="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谈一谈 </w:t>
      </w:r>
    </w:p>
    <w:p>
      <w:pPr>
        <w:numPr>
          <w:ilvl w:val="0"/>
          <w:numId w:val="0"/>
        </w:numPr>
        <w:ind w:left="150" w:leftChars="-50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请学生自由谈论学习十九大报告的感受，谈如何牢记使命，做合格团干</w:t>
      </w:r>
    </w:p>
    <w:p>
      <w:pPr>
        <w:numPr>
          <w:ilvl w:val="0"/>
          <w:numId w:val="0"/>
        </w:numPr>
        <w:ind w:left="150" w:leftChars="-50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提示：1、要有“先天下人之忧而忧”的理想抱负</w:t>
      </w:r>
    </w:p>
    <w:p>
      <w:pPr>
        <w:numPr>
          <w:ilvl w:val="0"/>
          <w:numId w:val="0"/>
        </w:numPr>
        <w:ind w:left="150" w:leftChars="-50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2、努力学习 充实自己</w:t>
      </w:r>
    </w:p>
    <w:p>
      <w:pPr>
        <w:numPr>
          <w:ilvl w:val="0"/>
          <w:numId w:val="0"/>
        </w:numPr>
        <w:ind w:left="150" w:leftChars="-50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3、参加社会实践，在实践中锻炼自己</w:t>
      </w:r>
    </w:p>
    <w:p>
      <w:pPr>
        <w:numPr>
          <w:ilvl w:val="0"/>
          <w:numId w:val="1"/>
        </w:numPr>
        <w:ind w:left="1200" w:leftChars="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唱一唱</w:t>
      </w:r>
    </w:p>
    <w:p>
      <w:pPr>
        <w:numPr>
          <w:ilvl w:val="0"/>
          <w:numId w:val="0"/>
        </w:numPr>
        <w:ind w:leftChars="-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播放《经典咏流传》中张杰演唱的《少年中国说》</w:t>
      </w:r>
    </w:p>
    <w:p>
      <w:pPr>
        <w:numPr>
          <w:ilvl w:val="0"/>
          <w:numId w:val="0"/>
        </w:numPr>
        <w:ind w:leftChars="-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学生欣赏感悟学唱，使学生使命情感升华</w:t>
      </w:r>
    </w:p>
    <w:p>
      <w:pPr>
        <w:numPr>
          <w:ilvl w:val="0"/>
          <w:numId w:val="1"/>
        </w:numPr>
        <w:ind w:left="1200" w:leftChars="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练一练</w:t>
      </w:r>
    </w:p>
    <w:p>
      <w:pPr>
        <w:numPr>
          <w:ilvl w:val="0"/>
          <w:numId w:val="0"/>
        </w:numPr>
        <w:ind w:leftChars="-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布置作业，准备检测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26D090"/>
    <w:multiLevelType w:val="singleLevel"/>
    <w:tmpl w:val="ED26D09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2734AF"/>
    <w:multiLevelType w:val="singleLevel"/>
    <w:tmpl w:val="022734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7BC82E"/>
    <w:multiLevelType w:val="singleLevel"/>
    <w:tmpl w:val="087BC82E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3">
    <w:nsid w:val="659E5D8B"/>
    <w:multiLevelType w:val="singleLevel"/>
    <w:tmpl w:val="659E5D8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43F0C"/>
    <w:rsid w:val="3BF15F4D"/>
    <w:rsid w:val="45750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2018-05-21T01:44:58Z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